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江苏金贸钢宝电子商务股份有限公司电子交易合同</w:t>
      </w: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4153"/>
        <w:gridCol w:w="2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NO：HT21012500005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签约时间：2021-01-25 07:55:59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897" w:type="pct"/>
        <w:tblInd w:w="-50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612"/>
        <w:gridCol w:w="3707"/>
        <w:gridCol w:w="876"/>
        <w:gridCol w:w="1349"/>
        <w:gridCol w:w="648"/>
        <w:gridCol w:w="2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方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江苏金贸钢宝电子商务股份有限公司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王经理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400-828-0830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江苏省南京市江北新区智达路6号智城园区2号楼4楼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9132010056286146XP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方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会员代号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一、合同标的物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897" w:type="pct"/>
        <w:tblInd w:w="-50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521"/>
        <w:gridCol w:w="519"/>
        <w:gridCol w:w="912"/>
        <w:gridCol w:w="914"/>
        <w:gridCol w:w="519"/>
        <w:gridCol w:w="521"/>
        <w:gridCol w:w="849"/>
        <w:gridCol w:w="847"/>
        <w:gridCol w:w="1246"/>
        <w:gridCol w:w="853"/>
        <w:gridCol w:w="1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品名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质量信息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尺寸信息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仓库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数量(件)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重量(吨)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含税单价(元)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货款(元)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合同金额(元)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不含税金额合计：</w:t>
            </w:r>
          </w:p>
        </w:tc>
        <w:tc>
          <w:tcPr>
            <w:tcW w:w="17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税款金额：</w:t>
            </w: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备注：1、合同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结算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价格为现款含税价；2、一般理计交货（除过磅、理计A）。如过磅、理计A交货的，合同金额在货款基础上预收5%的差额费用，结算时以实际出库重量为结算依据，多退少补;3、本合同税率为13%。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46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二、付款和结算方式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1、买方应在选购钢材生成合同后48小时内支付全额货款。如果买方付承兑汇票，需取得卖方同意并按卖方当期价格表所列贴息政策贴息。若买家逾期支付，该合同终止，买方所选购的钢材自动退回卖方资源库。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2、付款银行：江苏金贸钢宝电子商务股份有限公司，帐号：474165924053，开户行：中国银行南京市南钢支行。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三、交货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1、交货地点为本合同约定的仓库，买方自提。出库费由买方向对应的仓库自行支付。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2、买家应及时提货。金贸库、钢宝江阴库提单生成之日起，超过10日（遇国家法定节假日顺延）未提货，加收出库逾期费，标准为1元/天/吨， 吨钢100元封顶。兴澄东江仓库提单生成之日起超过十天不提货加收10元/吨，超过20天每天累计加收10元/吨。其他仓库按照各仓库规定执行。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四、质量要求和验收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1、在质量信息栏中标注正品或船板的，执行国家标准。当实物信息与标识不一致时，以质量证明 书为准，标识不再更改。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2、其他产品如协议品、次品、企标品、有“特”字标识的特价板，买家应当知悉和认可该类产品可能存在一定的瑕疵，卖家一律不受理质量异议（计量异议除外）。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3、检验期间：买方应在货物交付后10日内进行检验，若有质量异议的应在该期间内向卖方提出，逾期未提异议的，视为合格。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4、买方对货物质量或者交货数量存在异议的，应以书面形式告知卖方炉号、牌号等相关资料，妥善保管好产品及其标识，并提供承运商出具的相关商务记录。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五、违约责任:买方未在生成合同时点后的48小时内支付全额现款的，应承担违约责任，赔偿卖方损失。卖方有权根据买家过错情况或卖方损失对其实施暂停交易、冻结资金余额、注销账户、追究赔偿等。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六、争议解决:如有争议，双方协商解决，如协商不成，可向以卖方注册地管辖法院提起诉讼。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七、其他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1、发票传递有二种方式:自取和邮寄，如买方需要邮寄发票的，在邮寄过程中由快递公司造成的损失，卖方不承担任何责任。买方抵扣卖方开具的增值税发票，均视为买方已确认收货并对货物品质无异议证明。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、买方承诺：买方必须按照国家和行业公认的、通行的技术要求使用本产品，不得"低材高用"；本合同为内贸合同，对于本合同项下货物买方除了自用或内销外，不应擅自外销至中国以外地区。买方违反上述承诺造成的一切后果、责任与损失由买方承担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3、本合同在买方点击生成合同时成立生效。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5238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1"/>
        <w:gridCol w:w="4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76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before="58" w:after="58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卖方：江苏金贸钢宝电子商务股份有限公司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盖章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8" w:type="dxa"/>
              <w:left w:w="576" w:type="dxa"/>
              <w:bottom w:w="58" w:type="dxa"/>
              <w:right w:w="58" w:type="dxa"/>
            </w:tcMar>
            <w:vAlign w:val="center"/>
          </w:tcPr>
          <w:p>
            <w:pPr>
              <w:widowControl/>
              <w:spacing w:line="230" w:lineRule="atLeast"/>
              <w:ind w:left="-216" w:leftChars="-103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买方：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盖章</w:t>
            </w:r>
          </w:p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VhMjQzOGY3ZmFjNDIyMDI3Mzc2Y2RjNWNhODkifQ=="/>
  </w:docVars>
  <w:rsids>
    <w:rsidRoot w:val="005F7D27"/>
    <w:rsid w:val="00114B8A"/>
    <w:rsid w:val="00231CB2"/>
    <w:rsid w:val="005F7D27"/>
    <w:rsid w:val="00A955AB"/>
    <w:rsid w:val="00B243C8"/>
    <w:rsid w:val="00D45E93"/>
    <w:rsid w:val="02EC67E9"/>
    <w:rsid w:val="38C060F3"/>
    <w:rsid w:val="39C357CB"/>
    <w:rsid w:val="5E5D7E03"/>
    <w:rsid w:val="60BD3BA3"/>
    <w:rsid w:val="72BC7326"/>
    <w:rsid w:val="74D07ABF"/>
    <w:rsid w:val="7CD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1242</Words>
  <Characters>1323</Characters>
  <Lines>10</Lines>
  <Paragraphs>2</Paragraphs>
  <TotalTime>11</TotalTime>
  <ScaleCrop>false</ScaleCrop>
  <LinksUpToDate>false</LinksUpToDate>
  <CharactersWithSpaces>1336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2021-01-26T02:09:00Z</dcterms:created>
  <dc:creator>Administrator</dc:creator>
  <cp:lastModifiedBy>唔哩呼噜</cp:lastModifiedBy>
  <dcterms:modified xsi:type="dcterms:W3CDTF">2022-07-25T00:35:08Z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C82511A235164AD0BF07AC623A55749E</vt:lpwstr>
  </property>
</Properties>
</file>